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E9" w:rsidRDefault="00E871E9" w:rsidP="00E871E9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E871E9" w:rsidRPr="004562B2" w:rsidRDefault="00E871E9" w:rsidP="00E871E9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4562B2"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128"/>
        <w:gridCol w:w="7320"/>
      </w:tblGrid>
      <w:tr w:rsidR="00E871E9" w:rsidRPr="007514B2" w:rsidTr="00C26604">
        <w:trPr>
          <w:cantSplit/>
          <w:trHeight w:val="284"/>
          <w:jc w:val="center"/>
        </w:trPr>
        <w:tc>
          <w:tcPr>
            <w:tcW w:w="1468" w:type="dxa"/>
            <w:vAlign w:val="center"/>
          </w:tcPr>
          <w:p w:rsidR="00E871E9" w:rsidRPr="007514B2" w:rsidRDefault="00E871E9" w:rsidP="00C26604">
            <w:pPr>
              <w:tabs>
                <w:tab w:val="left" w:pos="143"/>
              </w:tabs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514B2">
              <w:rPr>
                <w:rFonts w:ascii="仿宋" w:eastAsia="仿宋" w:hAnsi="仿宋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7448" w:type="dxa"/>
            <w:gridSpan w:val="2"/>
            <w:vAlign w:val="center"/>
          </w:tcPr>
          <w:p w:rsidR="00E871E9" w:rsidRPr="007514B2" w:rsidRDefault="00E871E9" w:rsidP="00C26604">
            <w:pPr>
              <w:rPr>
                <w:rFonts w:ascii="仿宋" w:eastAsia="仿宋" w:hAnsi="仿宋"/>
                <w:sz w:val="28"/>
                <w:szCs w:val="28"/>
              </w:rPr>
            </w:pPr>
            <w:r w:rsidRPr="000F223F">
              <w:rPr>
                <w:rFonts w:ascii="仿宋" w:eastAsia="仿宋" w:hAnsi="仿宋" w:hint="eastAsia"/>
                <w:sz w:val="28"/>
                <w:szCs w:val="28"/>
              </w:rPr>
              <w:t>天津奥莉天然化妆品有限公司</w:t>
            </w:r>
          </w:p>
        </w:tc>
      </w:tr>
      <w:tr w:rsidR="00E871E9" w:rsidRPr="007514B2" w:rsidTr="00C26604">
        <w:trPr>
          <w:cantSplit/>
          <w:trHeight w:val="630"/>
          <w:jc w:val="center"/>
        </w:trPr>
        <w:tc>
          <w:tcPr>
            <w:tcW w:w="1468" w:type="dxa"/>
            <w:vAlign w:val="center"/>
          </w:tcPr>
          <w:p w:rsidR="00E871E9" w:rsidRPr="007514B2" w:rsidRDefault="00E871E9" w:rsidP="00C26604">
            <w:pPr>
              <w:tabs>
                <w:tab w:val="left" w:pos="143"/>
              </w:tabs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514B2">
              <w:rPr>
                <w:rFonts w:ascii="仿宋" w:eastAsia="仿宋" w:hAnsi="仿宋"/>
                <w:color w:val="000000"/>
                <w:sz w:val="28"/>
                <w:szCs w:val="28"/>
              </w:rPr>
              <w:t>检查依据</w:t>
            </w:r>
          </w:p>
        </w:tc>
        <w:tc>
          <w:tcPr>
            <w:tcW w:w="7448" w:type="dxa"/>
            <w:gridSpan w:val="2"/>
            <w:vAlign w:val="center"/>
          </w:tcPr>
          <w:p w:rsidR="00E871E9" w:rsidRPr="007514B2" w:rsidRDefault="00E871E9" w:rsidP="00C26604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60570">
              <w:rPr>
                <w:rFonts w:ascii="仿宋" w:eastAsia="仿宋" w:hAnsi="仿宋"/>
                <w:color w:val="000000"/>
                <w:sz w:val="24"/>
                <w:szCs w:val="28"/>
              </w:rPr>
              <w:t>《化妆品卫生监督条例》、《化妆品生产许可工作规范》及检查要点</w:t>
            </w:r>
          </w:p>
        </w:tc>
      </w:tr>
      <w:tr w:rsidR="00E871E9" w:rsidRPr="007514B2" w:rsidTr="00C26604">
        <w:trPr>
          <w:cantSplit/>
          <w:trHeight w:val="5076"/>
          <w:jc w:val="center"/>
        </w:trPr>
        <w:tc>
          <w:tcPr>
            <w:tcW w:w="8916" w:type="dxa"/>
            <w:gridSpan w:val="3"/>
            <w:vAlign w:val="center"/>
          </w:tcPr>
          <w:p w:rsidR="00E871E9" w:rsidRPr="00A60570" w:rsidRDefault="00E871E9" w:rsidP="00C26604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color w:val="000000"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  <w:t>本次检查共发现缺陷13条，其中严重缺陷项3条，一般缺陷项10条。</w:t>
            </w:r>
          </w:p>
          <w:p w:rsidR="00E871E9" w:rsidRPr="00A60570" w:rsidRDefault="00E871E9" w:rsidP="00C26604">
            <w:pPr>
              <w:spacing w:line="360" w:lineRule="exact"/>
              <w:rPr>
                <w:rFonts w:ascii="仿宋" w:eastAsia="仿宋" w:hAnsi="仿宋"/>
                <w:bCs/>
                <w:sz w:val="24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</w:rPr>
              <w:t>严重缺陷项：</w:t>
            </w:r>
          </w:p>
          <w:p w:rsidR="00E871E9" w:rsidRPr="00A60570" w:rsidRDefault="00E871E9" w:rsidP="00C26604">
            <w:pPr>
              <w:spacing w:line="360" w:lineRule="exact"/>
              <w:rPr>
                <w:rFonts w:ascii="仿宋" w:eastAsia="仿宋" w:hAnsi="仿宋" w:hint="eastAsia"/>
                <w:bCs/>
                <w:sz w:val="24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</w:rPr>
              <w:t>1. 抽查F158批次的春雨保湿美白露（新）的批生产记录，显示未按照国产特殊用途化妆品行政许可批件中的工艺投料；</w:t>
            </w:r>
          </w:p>
          <w:p w:rsidR="00E871E9" w:rsidRPr="00A60570" w:rsidRDefault="00E871E9" w:rsidP="00C26604">
            <w:pPr>
              <w:spacing w:line="360" w:lineRule="exact"/>
              <w:rPr>
                <w:rFonts w:ascii="仿宋" w:eastAsia="仿宋" w:hAnsi="仿宋"/>
                <w:bCs/>
                <w:sz w:val="24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</w:rPr>
              <w:t>2.检查中制造车间正在生产的K009批次的水光驻颜金安瓶，刚进行初始物料的投料工序，但批生产记录已将全部物料的投料、生产记录、工艺参数等提前填写完毕；待投料的其他物料均无任何标识且投料人也难以识别；生产过程未按照备案的工艺参数操作，如混合温度要求80℃，现场设备显示约60℃；</w:t>
            </w:r>
          </w:p>
          <w:p w:rsidR="00E871E9" w:rsidRPr="00A60570" w:rsidRDefault="00E871E9" w:rsidP="00C26604">
            <w:pPr>
              <w:spacing w:line="360" w:lineRule="exact"/>
              <w:rPr>
                <w:rFonts w:ascii="仿宋" w:eastAsia="仿宋" w:hAnsi="仿宋"/>
                <w:bCs/>
                <w:sz w:val="24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</w:rPr>
              <w:t>3.制造车间均质乳化锅（编号：ZSB-016）、乳化机（编号：ZSB-002）、乳化机（编号：ZSB-004）的压力表均未校验；</w:t>
            </w:r>
          </w:p>
          <w:p w:rsidR="00E871E9" w:rsidRPr="00A60570" w:rsidRDefault="00E871E9" w:rsidP="00C26604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Cs/>
                <w:color w:val="000000"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  <w:t>一般缺陷项：</w:t>
            </w:r>
          </w:p>
          <w:p w:rsidR="00E871E9" w:rsidRPr="00A60570" w:rsidRDefault="00E871E9" w:rsidP="00C2660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  <w:t>净化车间男女</w:t>
            </w:r>
            <w:proofErr w:type="gramStart"/>
            <w:r w:rsidRPr="00A60570"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  <w:t>二更间无手</w:t>
            </w:r>
            <w:proofErr w:type="gramEnd"/>
            <w:r w:rsidRPr="00A60570"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  <w:t>消毒设施，手消毒设施设在灌装间内；</w:t>
            </w:r>
          </w:p>
          <w:p w:rsidR="00E871E9" w:rsidRPr="00A60570" w:rsidRDefault="00E871E9" w:rsidP="00C2660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  <w:t>车间布局中原设计用于</w:t>
            </w:r>
            <w:proofErr w:type="gramStart"/>
            <w:r w:rsidRPr="00A60570"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  <w:t>腊基类</w:t>
            </w:r>
            <w:proofErr w:type="gramEnd"/>
            <w:r w:rsidRPr="00A60570"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  <w:t>制造的功能间，现标识为粉类制造间，且摆放粉类的制造设备，但进入该房间的物料和人员均需从一般液态和膏霜乳液</w:t>
            </w:r>
            <w:proofErr w:type="gramStart"/>
            <w:r w:rsidRPr="00A60570"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  <w:t>制造间</w:t>
            </w:r>
            <w:proofErr w:type="gramEnd"/>
            <w:r w:rsidRPr="00A60570"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  <w:t>通过（企业目前不生产粉类产品）；</w:t>
            </w:r>
          </w:p>
          <w:p w:rsidR="00E871E9" w:rsidRPr="00A60570" w:rsidRDefault="00E871E9" w:rsidP="00C2660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  <w:t>企业建立的原料质量标准项目偏少，除状态、颜色、气味外，仅有企业有能力检验的熔点、pH、粘度；</w:t>
            </w:r>
          </w:p>
          <w:p w:rsidR="00E871E9" w:rsidRPr="00A60570" w:rsidRDefault="00E871E9" w:rsidP="00C2660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  <w:t>净化车间与非净化区间未设置固定的压差计，平时用手持式压差计测量，但该手持式压差计未校验；</w:t>
            </w:r>
          </w:p>
          <w:p w:rsidR="00E871E9" w:rsidRPr="00A60570" w:rsidRDefault="00E871E9" w:rsidP="00C2660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</w:rPr>
              <w:t>企业标准规定半成品、成品、工艺用水的检测中pH检验需用pH计，但企业称pH计送计量部门做检定尚未取回，故7月至9月使用pH试纸检测；</w:t>
            </w:r>
          </w:p>
          <w:p w:rsidR="00E871E9" w:rsidRPr="00A60570" w:rsidRDefault="00E871E9" w:rsidP="00C2660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</w:rPr>
              <w:t>企业成品的检测中霉菌和酵母菌项目为抽检，不是每批检测，但每批次成品的检测报告中该项目均有检测结果；</w:t>
            </w:r>
          </w:p>
          <w:p w:rsidR="00E871E9" w:rsidRPr="00A60570" w:rsidRDefault="00E871E9" w:rsidP="00C2660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</w:rPr>
              <w:t>标识已清洁的乳化机（编号：ZSB-002）中有可见的残留物；</w:t>
            </w:r>
          </w:p>
          <w:p w:rsidR="00E871E9" w:rsidRPr="00A60570" w:rsidRDefault="00E871E9" w:rsidP="00C2660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</w:rPr>
              <w:t>部分原料未封口保存，如批号为20180728的腺苷；</w:t>
            </w:r>
          </w:p>
          <w:p w:rsidR="00E871E9" w:rsidRPr="00A60570" w:rsidRDefault="00E871E9" w:rsidP="00C2660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hint="eastAsia"/>
                <w:bCs/>
                <w:color w:val="000000"/>
                <w:sz w:val="24"/>
                <w:szCs w:val="28"/>
              </w:rPr>
            </w:pPr>
            <w:proofErr w:type="gramStart"/>
            <w:r w:rsidRPr="00A60570">
              <w:rPr>
                <w:rFonts w:ascii="仿宋" w:eastAsia="仿宋" w:hAnsi="仿宋" w:hint="eastAsia"/>
                <w:bCs/>
                <w:sz w:val="24"/>
              </w:rPr>
              <w:t>原料库未按照</w:t>
            </w:r>
            <w:proofErr w:type="gramEnd"/>
            <w:r w:rsidRPr="00A60570">
              <w:rPr>
                <w:rFonts w:ascii="仿宋" w:eastAsia="仿宋" w:hAnsi="仿宋" w:hint="eastAsia"/>
                <w:bCs/>
                <w:sz w:val="24"/>
              </w:rPr>
              <w:t>标准设置分区，无温湿度监测设备；</w:t>
            </w:r>
          </w:p>
          <w:p w:rsidR="00E871E9" w:rsidRPr="001335B7" w:rsidRDefault="00E871E9" w:rsidP="00C2660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A60570">
              <w:rPr>
                <w:rFonts w:ascii="仿宋" w:eastAsia="仿宋" w:hAnsi="仿宋" w:hint="eastAsia"/>
                <w:bCs/>
                <w:sz w:val="24"/>
              </w:rPr>
              <w:t>留样室温湿度记录中有温度超标的记录，未采取有效措施且无记录。</w:t>
            </w:r>
          </w:p>
        </w:tc>
      </w:tr>
      <w:tr w:rsidR="00E871E9" w:rsidRPr="007514B2" w:rsidTr="00C26604">
        <w:trPr>
          <w:cantSplit/>
          <w:trHeight w:val="761"/>
          <w:jc w:val="center"/>
        </w:trPr>
        <w:tc>
          <w:tcPr>
            <w:tcW w:w="1596" w:type="dxa"/>
            <w:gridSpan w:val="2"/>
            <w:vAlign w:val="center"/>
          </w:tcPr>
          <w:p w:rsidR="00E871E9" w:rsidRPr="007514B2" w:rsidRDefault="00E871E9" w:rsidP="00C26604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514B2">
              <w:rPr>
                <w:rFonts w:ascii="仿宋" w:eastAsia="仿宋" w:hAnsi="仿宋"/>
                <w:color w:val="000000"/>
                <w:sz w:val="28"/>
                <w:szCs w:val="28"/>
              </w:rPr>
              <w:t>处理措施</w:t>
            </w:r>
          </w:p>
        </w:tc>
        <w:tc>
          <w:tcPr>
            <w:tcW w:w="7320" w:type="dxa"/>
            <w:vAlign w:val="center"/>
          </w:tcPr>
          <w:p w:rsidR="00E871E9" w:rsidRPr="007514B2" w:rsidRDefault="00E871E9" w:rsidP="00C26604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7514B2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限期整改  </w:t>
            </w:r>
          </w:p>
        </w:tc>
      </w:tr>
    </w:tbl>
    <w:p w:rsidR="008D0B83" w:rsidRDefault="008D0B83" w:rsidP="00E871E9">
      <w:pPr>
        <w:spacing w:line="560" w:lineRule="exact"/>
      </w:pPr>
      <w:bookmarkStart w:id="0" w:name="_GoBack"/>
      <w:bookmarkEnd w:id="0"/>
    </w:p>
    <w:sectPr w:rsidR="008D0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538" w:rsidRDefault="003A0538" w:rsidP="00E871E9">
      <w:r>
        <w:separator/>
      </w:r>
    </w:p>
  </w:endnote>
  <w:endnote w:type="continuationSeparator" w:id="0">
    <w:p w:rsidR="003A0538" w:rsidRDefault="003A0538" w:rsidP="00E8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538" w:rsidRDefault="003A0538" w:rsidP="00E871E9">
      <w:r>
        <w:separator/>
      </w:r>
    </w:p>
  </w:footnote>
  <w:footnote w:type="continuationSeparator" w:id="0">
    <w:p w:rsidR="003A0538" w:rsidRDefault="003A0538" w:rsidP="00E87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6B7E21"/>
    <w:multiLevelType w:val="singleLevel"/>
    <w:tmpl w:val="8C6B7E21"/>
    <w:lvl w:ilvl="0">
      <w:start w:val="1"/>
      <w:numFmt w:val="decimal"/>
      <w:suff w:val="nothing"/>
      <w:lvlText w:val="%1、"/>
      <w:lvlJc w:val="left"/>
    </w:lvl>
  </w:abstractNum>
  <w:abstractNum w:abstractNumId="1">
    <w:nsid w:val="AB0763CF"/>
    <w:multiLevelType w:val="singleLevel"/>
    <w:tmpl w:val="AB0763CF"/>
    <w:lvl w:ilvl="0">
      <w:start w:val="1"/>
      <w:numFmt w:val="decimal"/>
      <w:suff w:val="nothing"/>
      <w:lvlText w:val="%1、"/>
      <w:lvlJc w:val="left"/>
    </w:lvl>
  </w:abstractNum>
  <w:abstractNum w:abstractNumId="2">
    <w:nsid w:val="C8B04EA0"/>
    <w:multiLevelType w:val="singleLevel"/>
    <w:tmpl w:val="C8B04EA0"/>
    <w:lvl w:ilvl="0">
      <w:start w:val="1"/>
      <w:numFmt w:val="decimal"/>
      <w:suff w:val="nothing"/>
      <w:lvlText w:val="%1、"/>
      <w:lvlJc w:val="left"/>
    </w:lvl>
  </w:abstractNum>
  <w:abstractNum w:abstractNumId="3">
    <w:nsid w:val="71B92014"/>
    <w:multiLevelType w:val="singleLevel"/>
    <w:tmpl w:val="71B92014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01"/>
    <w:rsid w:val="000745E4"/>
    <w:rsid w:val="000F2D60"/>
    <w:rsid w:val="00104F19"/>
    <w:rsid w:val="001445B4"/>
    <w:rsid w:val="0014611E"/>
    <w:rsid w:val="001A07A5"/>
    <w:rsid w:val="00241B1D"/>
    <w:rsid w:val="0026076D"/>
    <w:rsid w:val="0027171A"/>
    <w:rsid w:val="002E658E"/>
    <w:rsid w:val="003434E7"/>
    <w:rsid w:val="00352439"/>
    <w:rsid w:val="00362719"/>
    <w:rsid w:val="003A0538"/>
    <w:rsid w:val="003A683A"/>
    <w:rsid w:val="003E03D7"/>
    <w:rsid w:val="00441F6E"/>
    <w:rsid w:val="004642E6"/>
    <w:rsid w:val="00465C59"/>
    <w:rsid w:val="004B04D9"/>
    <w:rsid w:val="004F4F84"/>
    <w:rsid w:val="00540148"/>
    <w:rsid w:val="00570D8F"/>
    <w:rsid w:val="00592864"/>
    <w:rsid w:val="005A4BD9"/>
    <w:rsid w:val="005E3E06"/>
    <w:rsid w:val="005E58F7"/>
    <w:rsid w:val="006543C3"/>
    <w:rsid w:val="00660CBD"/>
    <w:rsid w:val="006757CC"/>
    <w:rsid w:val="00687A83"/>
    <w:rsid w:val="006C763B"/>
    <w:rsid w:val="00700C1E"/>
    <w:rsid w:val="00715E46"/>
    <w:rsid w:val="0072203E"/>
    <w:rsid w:val="00764593"/>
    <w:rsid w:val="00785D9F"/>
    <w:rsid w:val="00790261"/>
    <w:rsid w:val="007B1292"/>
    <w:rsid w:val="007B233B"/>
    <w:rsid w:val="007E7A1C"/>
    <w:rsid w:val="00826F3B"/>
    <w:rsid w:val="00836DA2"/>
    <w:rsid w:val="008D0B83"/>
    <w:rsid w:val="008D77C4"/>
    <w:rsid w:val="008D78C2"/>
    <w:rsid w:val="008E3D4B"/>
    <w:rsid w:val="00940D8B"/>
    <w:rsid w:val="009B6D72"/>
    <w:rsid w:val="009C4955"/>
    <w:rsid w:val="00A171C3"/>
    <w:rsid w:val="00A348B8"/>
    <w:rsid w:val="00A91807"/>
    <w:rsid w:val="00B23FB0"/>
    <w:rsid w:val="00B27E67"/>
    <w:rsid w:val="00B65C46"/>
    <w:rsid w:val="00BE6065"/>
    <w:rsid w:val="00BF439B"/>
    <w:rsid w:val="00C04373"/>
    <w:rsid w:val="00C71D52"/>
    <w:rsid w:val="00CC2D6D"/>
    <w:rsid w:val="00CE674A"/>
    <w:rsid w:val="00D01701"/>
    <w:rsid w:val="00D62F5E"/>
    <w:rsid w:val="00D6491A"/>
    <w:rsid w:val="00DB16A3"/>
    <w:rsid w:val="00E24F63"/>
    <w:rsid w:val="00E871E9"/>
    <w:rsid w:val="00E914EB"/>
    <w:rsid w:val="00EC58C5"/>
    <w:rsid w:val="00F02B7E"/>
    <w:rsid w:val="00F74D74"/>
    <w:rsid w:val="00FF1AA0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1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1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1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1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印江红</dc:creator>
  <cp:keywords/>
  <dc:description/>
  <cp:lastModifiedBy>印江红</cp:lastModifiedBy>
  <cp:revision>3</cp:revision>
  <dcterms:created xsi:type="dcterms:W3CDTF">2019-10-21T08:29:00Z</dcterms:created>
  <dcterms:modified xsi:type="dcterms:W3CDTF">2019-10-21T08:31:00Z</dcterms:modified>
</cp:coreProperties>
</file>